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  <w:bidi w:val="0"/>
      </w:pPr>
      <w:r>
        <w:rPr>
          <w:rtl w:val="0"/>
        </w:rPr>
        <w:t>Programma refereeravond 16-9-2019</w:t>
        <w:tab/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18:30-19:00 uur </w:t>
        <w:tab/>
        <w:tab/>
        <w:t>Ontvangst met broodjes en soep</w:t>
      </w:r>
    </w:p>
    <w:p>
      <w:pPr>
        <w:pStyle w:val="Hoofdtekst"/>
        <w:bidi w:val="0"/>
      </w:pPr>
      <w:r>
        <w:rPr>
          <w:rtl w:val="0"/>
        </w:rPr>
        <w:t>19:00-19:05</w:t>
        <w:tab/>
        <w:tab/>
        <w:tab/>
        <w:t>Welkom en opening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19:05-20:15</w:t>
        <w:tab/>
        <w:tab/>
        <w:tab/>
        <w:t>Resultaten van afgeronde studies</w:t>
      </w:r>
    </w:p>
    <w:p>
      <w:pPr>
        <w:pStyle w:val="Hoofdtekst"/>
        <w:bidi w:val="0"/>
      </w:pPr>
      <w:r>
        <w:rPr>
          <w:rtl w:val="0"/>
        </w:rPr>
        <w:tab/>
        <w:tab/>
        <w:tab/>
        <w:tab/>
        <w:t>Lars Bannink: Statische vs dynamische MRI bij prolaps</w:t>
      </w:r>
    </w:p>
    <w:p>
      <w:pPr>
        <w:pStyle w:val="Hoofdtekst"/>
        <w:bidi w:val="0"/>
      </w:pPr>
      <w:r>
        <w:rPr>
          <w:rtl w:val="0"/>
        </w:rPr>
        <w:tab/>
        <w:tab/>
        <w:tab/>
        <w:tab/>
        <w:t>Madelon Willems: Resultaten transvaginale Mesh en complicaties</w:t>
      </w:r>
    </w:p>
    <w:p>
      <w:pPr>
        <w:pStyle w:val="Hoofdtekst"/>
        <w:bidi w:val="0"/>
      </w:pPr>
      <w:r>
        <w:rPr>
          <w:rtl w:val="0"/>
        </w:rPr>
        <w:tab/>
        <w:tab/>
        <w:tab/>
        <w:tab/>
        <w:t>Federica Fontanella: Foetale echografie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20:20-21:30</w:t>
        <w:tab/>
        <w:tab/>
        <w:tab/>
        <w:t>Komende studies</w:t>
      </w:r>
    </w:p>
    <w:p>
      <w:pPr>
        <w:pStyle w:val="Hoofdtekst"/>
        <w:bidi w:val="0"/>
      </w:pPr>
      <w:r>
        <w:rPr>
          <w:rtl w:val="0"/>
        </w:rPr>
        <w:tab/>
        <w:tab/>
        <w:tab/>
        <w:tab/>
        <w:t>Lianne van Soolingen: Gersoc studie</w:t>
      </w:r>
    </w:p>
    <w:p>
      <w:pPr>
        <w:pStyle w:val="Hoofdtekst"/>
        <w:bidi w:val="0"/>
      </w:pPr>
      <w:r>
        <w:rPr>
          <w:rtl w:val="0"/>
        </w:rPr>
        <w:tab/>
        <w:tab/>
        <w:tab/>
        <w:tab/>
        <w:t xml:space="preserve">Sanne Gordijn: CEPRA </w:t>
      </w:r>
    </w:p>
    <w:p>
      <w:pPr>
        <w:pStyle w:val="Hoofdtekst"/>
        <w:bidi w:val="0"/>
      </w:pPr>
      <w:r>
        <w:rPr>
          <w:rtl w:val="0"/>
        </w:rPr>
        <w:tab/>
        <w:tab/>
        <w:tab/>
        <w:tab/>
        <w:t>Veerle Veth: SOMA trial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